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3742" w:rsidRDefault="00F217A2" w:rsidP="00C527FC">
      <w:pPr>
        <w:jc w:val="center"/>
        <w:rPr>
          <w:b/>
          <w:color w:val="E36C0A" w:themeColor="accent6" w:themeShade="BF"/>
          <w:sz w:val="40"/>
          <w:szCs w:val="40"/>
          <w:shd w:val="clear" w:color="auto" w:fill="FFFFFF"/>
          <w:lang w:val="en-US"/>
        </w:rPr>
      </w:pPr>
      <w:r w:rsidRPr="00C527FC">
        <w:rPr>
          <w:b/>
          <w:color w:val="E36C0A" w:themeColor="accent6" w:themeShade="BF"/>
          <w:sz w:val="40"/>
          <w:szCs w:val="40"/>
        </w:rPr>
        <w:t>Описание</w:t>
      </w:r>
      <w:r w:rsidRPr="00C527FC">
        <w:rPr>
          <w:b/>
          <w:color w:val="E36C0A" w:themeColor="accent6" w:themeShade="BF"/>
          <w:sz w:val="40"/>
          <w:szCs w:val="40"/>
          <w:lang w:val="en-US"/>
        </w:rPr>
        <w:t xml:space="preserve"> </w:t>
      </w:r>
      <w:r w:rsidRPr="00C527FC">
        <w:rPr>
          <w:b/>
          <w:color w:val="E36C0A" w:themeColor="accent6" w:themeShade="BF"/>
          <w:sz w:val="40"/>
          <w:szCs w:val="40"/>
        </w:rPr>
        <w:t>па</w:t>
      </w:r>
      <w:r w:rsidR="00186663" w:rsidRPr="00C527FC">
        <w:rPr>
          <w:b/>
          <w:color w:val="E36C0A" w:themeColor="accent6" w:themeShade="BF"/>
          <w:sz w:val="40"/>
          <w:szCs w:val="40"/>
        </w:rPr>
        <w:t>раметров</w:t>
      </w:r>
      <w:r w:rsidR="00186663" w:rsidRPr="00C527FC">
        <w:rPr>
          <w:b/>
          <w:color w:val="E36C0A" w:themeColor="accent6" w:themeShade="BF"/>
          <w:sz w:val="40"/>
          <w:szCs w:val="40"/>
          <w:lang w:val="en-US"/>
        </w:rPr>
        <w:t xml:space="preserve"> </w:t>
      </w:r>
      <w:r w:rsidR="0071410C" w:rsidRPr="00C527FC">
        <w:rPr>
          <w:b/>
          <w:color w:val="E36C0A" w:themeColor="accent6" w:themeShade="BF"/>
          <w:sz w:val="40"/>
          <w:szCs w:val="40"/>
          <w:shd w:val="clear" w:color="auto" w:fill="FFFFFF"/>
          <w:lang w:val="en-US"/>
        </w:rPr>
        <w:t>VIP</w:t>
      </w:r>
      <w:r w:rsidR="001B6211" w:rsidRPr="00C527FC">
        <w:rPr>
          <w:b/>
          <w:color w:val="E36C0A" w:themeColor="accent6" w:themeShade="BF"/>
          <w:sz w:val="40"/>
          <w:szCs w:val="40"/>
          <w:shd w:val="clear" w:color="auto" w:fill="FFFFFF"/>
          <w:lang w:val="en-US"/>
        </w:rPr>
        <w:t xml:space="preserve"> </w:t>
      </w:r>
      <w:bookmarkStart w:id="0" w:name="_GoBack"/>
      <w:bookmarkEnd w:id="0"/>
      <w:r w:rsidR="001B6211" w:rsidRPr="00C527FC">
        <w:rPr>
          <w:b/>
          <w:color w:val="E36C0A" w:themeColor="accent6" w:themeShade="BF"/>
          <w:sz w:val="40"/>
          <w:szCs w:val="40"/>
          <w:shd w:val="clear" w:color="auto" w:fill="FFFFFF"/>
          <w:lang w:val="en-US"/>
        </w:rPr>
        <w:t>(</w:t>
      </w:r>
      <w:r w:rsidR="0071410C" w:rsidRPr="00C527FC">
        <w:rPr>
          <w:b/>
          <w:color w:val="E36C0A" w:themeColor="accent6" w:themeShade="BF"/>
          <w:sz w:val="40"/>
          <w:szCs w:val="40"/>
          <w:shd w:val="clear" w:color="auto" w:fill="FFFFFF"/>
          <w:lang w:val="en-US"/>
        </w:rPr>
        <w:t>Very Intensive Profit</w:t>
      </w:r>
      <w:r w:rsidR="001B6211" w:rsidRPr="00C527FC">
        <w:rPr>
          <w:b/>
          <w:color w:val="E36C0A" w:themeColor="accent6" w:themeShade="BF"/>
          <w:sz w:val="40"/>
          <w:szCs w:val="40"/>
          <w:shd w:val="clear" w:color="auto" w:fill="FFFFFF"/>
          <w:lang w:val="en-US"/>
        </w:rPr>
        <w:t>)</w:t>
      </w:r>
    </w:p>
    <w:p w:rsidR="000D3742" w:rsidRPr="000D3742" w:rsidRDefault="000D3742" w:rsidP="00C527FC">
      <w:pPr>
        <w:jc w:val="center"/>
        <w:rPr>
          <w:b/>
          <w:color w:val="E36C0A" w:themeColor="accent6" w:themeShade="BF"/>
          <w:sz w:val="40"/>
          <w:szCs w:val="40"/>
          <w:shd w:val="clear" w:color="auto" w:fill="FFFFFF"/>
        </w:rPr>
      </w:pPr>
      <w:r>
        <w:rPr>
          <w:b/>
          <w:color w:val="E36C0A" w:themeColor="accent6" w:themeShade="BF"/>
          <w:sz w:val="40"/>
          <w:szCs w:val="40"/>
          <w:shd w:val="clear" w:color="auto" w:fill="FFFFFF"/>
          <w:lang w:val="en-US"/>
        </w:rPr>
        <w:t>version 2.0</w:t>
      </w:r>
    </w:p>
    <w:p w:rsidR="00F217A2" w:rsidRPr="000D3742" w:rsidRDefault="00C527FC" w:rsidP="00C527FC">
      <w:pPr>
        <w:jc w:val="center"/>
        <w:rPr>
          <w:rFonts w:asciiTheme="minorHAnsi" w:hAnsiTheme="minorHAnsi"/>
          <w:b/>
          <w:u w:val="single"/>
        </w:rPr>
      </w:pPr>
      <w:r w:rsidRPr="000D3742">
        <w:rPr>
          <w:rFonts w:asciiTheme="minorHAnsi" w:hAnsiTheme="minorHAnsi"/>
          <w:noProof/>
        </w:rPr>
        <w:t xml:space="preserve"> </w:t>
      </w:r>
      <w:r>
        <w:rPr>
          <w:rFonts w:asciiTheme="minorHAnsi" w:hAnsiTheme="minorHAnsi"/>
          <w:noProof/>
        </w:rPr>
        <w:drawing>
          <wp:inline distT="0" distB="0" distL="0" distR="0">
            <wp:extent cx="5829300" cy="552450"/>
            <wp:effectExtent l="19050" t="0" r="0" b="0"/>
            <wp:docPr id="8" name="Рисунок 8" descr="C:\Users\Алмаз\AppData\Local\Microsoft\Windows\INetCache\Content.Word\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Алмаз\AppData\Local\Microsoft\Windows\INetCache\Content.Word\Безымянный.png"/>
                    <pic:cNvPicPr>
                      <a:picLocks noChangeAspect="1" noChangeArrowheads="1"/>
                    </pic:cNvPicPr>
                  </pic:nvPicPr>
                  <pic:blipFill>
                    <a:blip r:embed="rId5" cstate="print"/>
                    <a:srcRect/>
                    <a:stretch>
                      <a:fillRect/>
                    </a:stretch>
                  </pic:blipFill>
                  <pic:spPr bwMode="auto">
                    <a:xfrm>
                      <a:off x="0" y="0"/>
                      <a:ext cx="5829300" cy="552450"/>
                    </a:xfrm>
                    <a:prstGeom prst="rect">
                      <a:avLst/>
                    </a:prstGeom>
                    <a:noFill/>
                    <a:ln w="9525">
                      <a:noFill/>
                      <a:miter lim="800000"/>
                      <a:headEnd/>
                      <a:tailEnd/>
                    </a:ln>
                  </pic:spPr>
                </pic:pic>
              </a:graphicData>
            </a:graphic>
          </wp:inline>
        </w:drawing>
      </w:r>
      <w:r w:rsidRPr="000D3742">
        <w:rPr>
          <w:rFonts w:asciiTheme="minorHAnsi" w:hAnsiTheme="minorHAnsi"/>
          <w:noProof/>
        </w:rPr>
        <w:t xml:space="preserve">  </w:t>
      </w:r>
      <w:r>
        <w:rPr>
          <w:rFonts w:asciiTheme="minorHAnsi" w:hAnsiTheme="minorHAnsi"/>
          <w:noProof/>
        </w:rPr>
        <w:drawing>
          <wp:inline distT="0" distB="0" distL="0" distR="0">
            <wp:extent cx="1924050" cy="1828800"/>
            <wp:effectExtent l="19050" t="0" r="0" b="0"/>
            <wp:docPr id="5" name="Рисунок 5" descr="C:\Users\Алмаз\AppData\Local\Microsoft\Windows\INetCache\Content.Word\v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лмаз\AppData\Local\Microsoft\Windows\INetCache\Content.Word\vip.jpg"/>
                    <pic:cNvPicPr>
                      <a:picLocks noChangeAspect="1" noChangeArrowheads="1"/>
                    </pic:cNvPicPr>
                  </pic:nvPicPr>
                  <pic:blipFill>
                    <a:blip r:embed="rId6" cstate="print"/>
                    <a:srcRect/>
                    <a:stretch>
                      <a:fillRect/>
                    </a:stretch>
                  </pic:blipFill>
                  <pic:spPr bwMode="auto">
                    <a:xfrm>
                      <a:off x="0" y="0"/>
                      <a:ext cx="1924050" cy="1828800"/>
                    </a:xfrm>
                    <a:prstGeom prst="rect">
                      <a:avLst/>
                    </a:prstGeom>
                    <a:noFill/>
                    <a:ln w="9525">
                      <a:noFill/>
                      <a:miter lim="800000"/>
                      <a:headEnd/>
                      <a:tailEnd/>
                    </a:ln>
                  </pic:spPr>
                </pic:pic>
              </a:graphicData>
            </a:graphic>
          </wp:inline>
        </w:drawing>
      </w:r>
    </w:p>
    <w:p w:rsidR="00F217A2" w:rsidRPr="000D3742" w:rsidRDefault="00F217A2" w:rsidP="00F217A2">
      <w:pPr>
        <w:jc w:val="center"/>
        <w:rPr>
          <w:rFonts w:asciiTheme="minorHAnsi" w:hAnsiTheme="minorHAnsi"/>
        </w:rPr>
      </w:pPr>
    </w:p>
    <w:p w:rsidR="000D3742" w:rsidRPr="000D3742" w:rsidRDefault="000D3742" w:rsidP="000D3742">
      <w:pPr>
        <w:jc w:val="both"/>
        <w:rPr>
          <w:rFonts w:asciiTheme="minorHAnsi" w:hAnsiTheme="minorHAnsi"/>
          <w:b/>
          <w:sz w:val="28"/>
          <w:szCs w:val="28"/>
        </w:rPr>
      </w:pPr>
    </w:p>
    <w:p w:rsidR="000D3742" w:rsidRPr="000D3742" w:rsidRDefault="000D3742" w:rsidP="000D3742">
      <w:pPr>
        <w:jc w:val="center"/>
        <w:rPr>
          <w:rFonts w:asciiTheme="minorHAnsi" w:hAnsiTheme="minorHAnsi"/>
          <w:b/>
          <w:sz w:val="36"/>
          <w:szCs w:val="36"/>
        </w:rPr>
      </w:pPr>
      <w:r w:rsidRPr="000D3742">
        <w:rPr>
          <w:rFonts w:asciiTheme="minorHAnsi" w:hAnsiTheme="minorHAnsi"/>
          <w:b/>
          <w:sz w:val="36"/>
          <w:szCs w:val="36"/>
        </w:rPr>
        <w:t>Общие параметры</w:t>
      </w:r>
      <w:r w:rsidRPr="000D3742">
        <w:rPr>
          <w:rFonts w:asciiTheme="minorHAnsi" w:hAnsiTheme="minorHAnsi"/>
          <w:b/>
          <w:sz w:val="36"/>
          <w:szCs w:val="36"/>
        </w:rPr>
        <w:t xml:space="preserve"> советника</w:t>
      </w:r>
    </w:p>
    <w:p w:rsidR="000D3742" w:rsidRPr="000D3742" w:rsidRDefault="000D3742" w:rsidP="000D3742">
      <w:pPr>
        <w:ind w:left="360"/>
        <w:jc w:val="both"/>
        <w:rPr>
          <w:rFonts w:asciiTheme="minorHAnsi" w:hAnsiTheme="minorHAnsi" w:cstheme="minorHAnsi"/>
          <w:sz w:val="28"/>
          <w:szCs w:val="28"/>
        </w:rPr>
      </w:pPr>
    </w:p>
    <w:p w:rsidR="00F217A2" w:rsidRPr="00C527FC" w:rsidRDefault="0071410C" w:rsidP="00F217A2">
      <w:pPr>
        <w:numPr>
          <w:ilvl w:val="0"/>
          <w:numId w:val="3"/>
        </w:numPr>
        <w:jc w:val="both"/>
        <w:rPr>
          <w:rFonts w:asciiTheme="minorHAnsi" w:hAnsiTheme="minorHAnsi" w:cstheme="minorHAnsi"/>
          <w:sz w:val="28"/>
          <w:szCs w:val="28"/>
        </w:rPr>
      </w:pPr>
      <w:r w:rsidRPr="00C527FC">
        <w:rPr>
          <w:rFonts w:asciiTheme="minorHAnsi" w:hAnsiTheme="minorHAnsi" w:cstheme="minorHAnsi"/>
          <w:b/>
          <w:color w:val="E36C0A" w:themeColor="accent6" w:themeShade="BF"/>
          <w:sz w:val="28"/>
          <w:szCs w:val="28"/>
          <w:lang w:val="en-US"/>
        </w:rPr>
        <w:t>Mass</w:t>
      </w:r>
      <w:r w:rsidR="00F217A2" w:rsidRPr="00C527FC">
        <w:rPr>
          <w:rFonts w:asciiTheme="minorHAnsi" w:hAnsiTheme="minorHAnsi" w:cstheme="minorHAnsi"/>
          <w:sz w:val="28"/>
          <w:szCs w:val="28"/>
        </w:rPr>
        <w:t xml:space="preserve"> – </w:t>
      </w:r>
      <w:r w:rsidR="00883E2D">
        <w:rPr>
          <w:rFonts w:asciiTheme="minorHAnsi" w:hAnsiTheme="minorHAnsi" w:cstheme="minorHAnsi"/>
          <w:sz w:val="28"/>
          <w:szCs w:val="28"/>
        </w:rPr>
        <w:t xml:space="preserve">размер лота первого ордера стратегии при выключенном Мани </w:t>
      </w:r>
      <w:proofErr w:type="spellStart"/>
      <w:r w:rsidR="00883E2D">
        <w:rPr>
          <w:rFonts w:asciiTheme="minorHAnsi" w:hAnsiTheme="minorHAnsi" w:cstheme="minorHAnsi"/>
          <w:sz w:val="28"/>
          <w:szCs w:val="28"/>
        </w:rPr>
        <w:t>Менежменте</w:t>
      </w:r>
      <w:proofErr w:type="spellEnd"/>
      <w:r w:rsidR="00883E2D">
        <w:rPr>
          <w:rFonts w:asciiTheme="minorHAnsi" w:hAnsiTheme="minorHAnsi" w:cstheme="minorHAnsi"/>
          <w:sz w:val="28"/>
          <w:szCs w:val="28"/>
        </w:rPr>
        <w:t xml:space="preserve"> (</w:t>
      </w:r>
      <w:r w:rsidR="00883E2D">
        <w:rPr>
          <w:rFonts w:asciiTheme="minorHAnsi" w:hAnsiTheme="minorHAnsi" w:cstheme="minorHAnsi"/>
          <w:sz w:val="28"/>
          <w:szCs w:val="28"/>
          <w:lang w:val="en-US"/>
        </w:rPr>
        <w:t>MM</w:t>
      </w:r>
      <w:r w:rsidR="00883E2D" w:rsidRPr="00883E2D">
        <w:rPr>
          <w:rFonts w:asciiTheme="minorHAnsi" w:hAnsiTheme="minorHAnsi" w:cstheme="minorHAnsi"/>
          <w:sz w:val="28"/>
          <w:szCs w:val="28"/>
        </w:rPr>
        <w:t xml:space="preserve"> = </w:t>
      </w:r>
      <w:r w:rsidR="00883E2D">
        <w:rPr>
          <w:rFonts w:asciiTheme="minorHAnsi" w:hAnsiTheme="minorHAnsi" w:cstheme="minorHAnsi"/>
          <w:sz w:val="28"/>
          <w:szCs w:val="28"/>
          <w:lang w:val="en-US"/>
        </w:rPr>
        <w:t>false</w:t>
      </w:r>
      <w:r w:rsidR="00883E2D">
        <w:rPr>
          <w:rFonts w:asciiTheme="minorHAnsi" w:hAnsiTheme="minorHAnsi" w:cstheme="minorHAnsi"/>
          <w:sz w:val="28"/>
          <w:szCs w:val="28"/>
        </w:rPr>
        <w:t>)</w:t>
      </w:r>
    </w:p>
    <w:p w:rsidR="00F217A2" w:rsidRDefault="0071410C" w:rsidP="00F217A2">
      <w:pPr>
        <w:numPr>
          <w:ilvl w:val="0"/>
          <w:numId w:val="3"/>
        </w:numPr>
        <w:jc w:val="both"/>
        <w:rPr>
          <w:rFonts w:asciiTheme="minorHAnsi" w:hAnsiTheme="minorHAnsi" w:cstheme="minorHAnsi"/>
          <w:sz w:val="28"/>
          <w:szCs w:val="28"/>
        </w:rPr>
      </w:pPr>
      <w:r w:rsidRPr="00C527FC">
        <w:rPr>
          <w:rFonts w:asciiTheme="minorHAnsi" w:hAnsiTheme="minorHAnsi" w:cstheme="minorHAnsi"/>
          <w:b/>
          <w:color w:val="E36C0A" w:themeColor="accent6" w:themeShade="BF"/>
          <w:sz w:val="28"/>
          <w:szCs w:val="28"/>
          <w:lang w:val="en-US"/>
        </w:rPr>
        <w:t>Fast</w:t>
      </w:r>
      <w:r w:rsidRPr="00C527FC">
        <w:rPr>
          <w:rFonts w:asciiTheme="minorHAnsi" w:hAnsiTheme="minorHAnsi" w:cstheme="minorHAnsi"/>
          <w:sz w:val="28"/>
          <w:szCs w:val="28"/>
        </w:rPr>
        <w:t xml:space="preserve"> – </w:t>
      </w:r>
      <w:r w:rsidR="00883E2D">
        <w:rPr>
          <w:rFonts w:asciiTheme="minorHAnsi" w:hAnsiTheme="minorHAnsi" w:cstheme="minorHAnsi"/>
          <w:sz w:val="28"/>
          <w:szCs w:val="28"/>
        </w:rPr>
        <w:t>множитель размера лота усредняющих ордеров</w:t>
      </w:r>
    </w:p>
    <w:p w:rsidR="00883E2D" w:rsidRDefault="00883E2D" w:rsidP="00F217A2">
      <w:pPr>
        <w:numPr>
          <w:ilvl w:val="0"/>
          <w:numId w:val="3"/>
        </w:numPr>
        <w:jc w:val="both"/>
        <w:rPr>
          <w:rFonts w:asciiTheme="minorHAnsi" w:hAnsiTheme="minorHAnsi" w:cstheme="minorHAnsi"/>
          <w:sz w:val="28"/>
          <w:szCs w:val="28"/>
        </w:rPr>
      </w:pPr>
      <w:proofErr w:type="spellStart"/>
      <w:r w:rsidRPr="00883E2D">
        <w:rPr>
          <w:rFonts w:asciiTheme="minorHAnsi" w:hAnsiTheme="minorHAnsi" w:cstheme="minorHAnsi"/>
          <w:b/>
          <w:color w:val="E36C0A" w:themeColor="accent6" w:themeShade="BF"/>
          <w:sz w:val="28"/>
          <w:szCs w:val="28"/>
          <w:lang w:val="en-US"/>
        </w:rPr>
        <w:t>MaxLots</w:t>
      </w:r>
      <w:proofErr w:type="spellEnd"/>
      <w:r>
        <w:rPr>
          <w:rFonts w:asciiTheme="minorHAnsi" w:hAnsiTheme="minorHAnsi" w:cstheme="minorHAnsi"/>
          <w:sz w:val="28"/>
          <w:szCs w:val="28"/>
        </w:rPr>
        <w:t xml:space="preserve"> – ограничение по общему максимальному размеру лота для всех ордеров валютной пары.</w:t>
      </w:r>
    </w:p>
    <w:p w:rsidR="00883E2D" w:rsidRDefault="00883E2D" w:rsidP="00F217A2">
      <w:pPr>
        <w:numPr>
          <w:ilvl w:val="0"/>
          <w:numId w:val="3"/>
        </w:numPr>
        <w:jc w:val="both"/>
        <w:rPr>
          <w:rFonts w:asciiTheme="minorHAnsi" w:hAnsiTheme="minorHAnsi" w:cstheme="minorHAnsi"/>
          <w:sz w:val="28"/>
          <w:szCs w:val="28"/>
        </w:rPr>
      </w:pPr>
      <w:r w:rsidRPr="00883E2D">
        <w:rPr>
          <w:rFonts w:asciiTheme="minorHAnsi" w:hAnsiTheme="minorHAnsi" w:cstheme="minorHAnsi"/>
          <w:b/>
          <w:color w:val="E36C0A" w:themeColor="accent6" w:themeShade="BF"/>
          <w:sz w:val="28"/>
          <w:szCs w:val="28"/>
          <w:lang w:val="en-US"/>
        </w:rPr>
        <w:t>MM</w:t>
      </w:r>
      <w:r>
        <w:rPr>
          <w:rFonts w:asciiTheme="minorHAnsi" w:hAnsiTheme="minorHAnsi" w:cstheme="minorHAnsi"/>
          <w:sz w:val="28"/>
          <w:szCs w:val="28"/>
        </w:rPr>
        <w:t xml:space="preserve"> – Мани Менеджмент – расчёт размера лота первого ордера стратегии от депозита или от </w:t>
      </w:r>
      <w:proofErr w:type="spellStart"/>
      <w:r>
        <w:rPr>
          <w:rFonts w:asciiTheme="minorHAnsi" w:hAnsiTheme="minorHAnsi" w:cstheme="minorHAnsi"/>
          <w:sz w:val="28"/>
          <w:szCs w:val="28"/>
        </w:rPr>
        <w:t>эквити</w:t>
      </w:r>
      <w:proofErr w:type="spellEnd"/>
      <w:r>
        <w:rPr>
          <w:rFonts w:asciiTheme="minorHAnsi" w:hAnsiTheme="minorHAnsi" w:cstheme="minorHAnsi"/>
          <w:sz w:val="28"/>
          <w:szCs w:val="28"/>
        </w:rPr>
        <w:t xml:space="preserve">, </w:t>
      </w:r>
      <w:proofErr w:type="spellStart"/>
      <w:r>
        <w:rPr>
          <w:rFonts w:asciiTheme="minorHAnsi" w:hAnsiTheme="minorHAnsi" w:cstheme="minorHAnsi"/>
          <w:sz w:val="28"/>
          <w:szCs w:val="28"/>
        </w:rPr>
        <w:t>взависимости</w:t>
      </w:r>
      <w:proofErr w:type="spellEnd"/>
      <w:r>
        <w:rPr>
          <w:rFonts w:asciiTheme="minorHAnsi" w:hAnsiTheme="minorHAnsi" w:cstheme="minorHAnsi"/>
          <w:sz w:val="28"/>
          <w:szCs w:val="28"/>
        </w:rPr>
        <w:t xml:space="preserve"> что </w:t>
      </w:r>
      <w:proofErr w:type="spellStart"/>
      <w:r>
        <w:rPr>
          <w:rFonts w:asciiTheme="minorHAnsi" w:hAnsiTheme="minorHAnsi" w:cstheme="minorHAnsi"/>
          <w:sz w:val="28"/>
          <w:szCs w:val="28"/>
        </w:rPr>
        <w:t>выбранов</w:t>
      </w:r>
      <w:proofErr w:type="spellEnd"/>
      <w:r>
        <w:rPr>
          <w:rFonts w:asciiTheme="minorHAnsi" w:hAnsiTheme="minorHAnsi" w:cstheme="minorHAnsi"/>
          <w:sz w:val="28"/>
          <w:szCs w:val="28"/>
        </w:rPr>
        <w:t xml:space="preserve"> в параметре </w:t>
      </w:r>
      <w:proofErr w:type="spellStart"/>
      <w:r w:rsidRPr="00883E2D">
        <w:rPr>
          <w:rFonts w:asciiTheme="minorHAnsi" w:hAnsiTheme="minorHAnsi" w:cstheme="minorHAnsi"/>
          <w:b/>
          <w:color w:val="E36C0A" w:themeColor="accent6" w:themeShade="BF"/>
          <w:sz w:val="28"/>
          <w:szCs w:val="28"/>
          <w:lang w:val="en-US"/>
        </w:rPr>
        <w:t>MM_Type</w:t>
      </w:r>
      <w:proofErr w:type="spellEnd"/>
      <w:r>
        <w:rPr>
          <w:rFonts w:asciiTheme="minorHAnsi" w:hAnsiTheme="minorHAnsi" w:cstheme="minorHAnsi"/>
          <w:sz w:val="28"/>
          <w:szCs w:val="28"/>
        </w:rPr>
        <w:t>.</w:t>
      </w:r>
    </w:p>
    <w:p w:rsidR="00883E2D" w:rsidRDefault="00883E2D" w:rsidP="00F217A2">
      <w:pPr>
        <w:numPr>
          <w:ilvl w:val="0"/>
          <w:numId w:val="3"/>
        </w:numPr>
        <w:jc w:val="both"/>
        <w:rPr>
          <w:rFonts w:asciiTheme="minorHAnsi" w:hAnsiTheme="minorHAnsi" w:cstheme="minorHAnsi"/>
          <w:sz w:val="28"/>
          <w:szCs w:val="28"/>
        </w:rPr>
      </w:pPr>
      <w:r w:rsidRPr="00883E2D">
        <w:rPr>
          <w:rFonts w:asciiTheme="minorHAnsi" w:hAnsiTheme="minorHAnsi" w:cstheme="minorHAnsi"/>
          <w:b/>
          <w:color w:val="E36C0A" w:themeColor="accent6" w:themeShade="BF"/>
          <w:sz w:val="28"/>
          <w:szCs w:val="28"/>
          <w:lang w:val="en-US"/>
        </w:rPr>
        <w:t>MM</w:t>
      </w:r>
      <w:r w:rsidRPr="00883E2D">
        <w:rPr>
          <w:rFonts w:asciiTheme="minorHAnsi" w:hAnsiTheme="minorHAnsi" w:cstheme="minorHAnsi"/>
          <w:b/>
          <w:color w:val="E36C0A" w:themeColor="accent6" w:themeShade="BF"/>
          <w:sz w:val="28"/>
          <w:szCs w:val="28"/>
        </w:rPr>
        <w:t>_</w:t>
      </w:r>
      <w:r w:rsidRPr="00883E2D">
        <w:rPr>
          <w:rFonts w:asciiTheme="minorHAnsi" w:hAnsiTheme="minorHAnsi" w:cstheme="minorHAnsi"/>
          <w:b/>
          <w:color w:val="E36C0A" w:themeColor="accent6" w:themeShade="BF"/>
          <w:sz w:val="28"/>
          <w:szCs w:val="28"/>
          <w:lang w:val="en-US"/>
        </w:rPr>
        <w:t>Type</w:t>
      </w:r>
      <w:r>
        <w:rPr>
          <w:rFonts w:asciiTheme="minorHAnsi" w:hAnsiTheme="minorHAnsi" w:cstheme="minorHAnsi"/>
          <w:b/>
          <w:color w:val="E36C0A" w:themeColor="accent6" w:themeShade="BF"/>
          <w:sz w:val="28"/>
          <w:szCs w:val="28"/>
        </w:rPr>
        <w:t xml:space="preserve"> </w:t>
      </w:r>
      <w:r>
        <w:rPr>
          <w:rFonts w:asciiTheme="minorHAnsi" w:hAnsiTheme="minorHAnsi" w:cstheme="minorHAnsi"/>
          <w:sz w:val="28"/>
          <w:szCs w:val="28"/>
        </w:rPr>
        <w:t xml:space="preserve">– </w:t>
      </w:r>
      <w:r>
        <w:rPr>
          <w:rFonts w:asciiTheme="minorHAnsi" w:hAnsiTheme="minorHAnsi" w:cstheme="minorHAnsi"/>
          <w:sz w:val="28"/>
          <w:szCs w:val="28"/>
        </w:rPr>
        <w:t xml:space="preserve">Тип Мани Менеджмента – от чего производить расчёт размера лота первого ордера стратегии, от депозита или от </w:t>
      </w:r>
      <w:proofErr w:type="spellStart"/>
      <w:r>
        <w:rPr>
          <w:rFonts w:asciiTheme="minorHAnsi" w:hAnsiTheme="minorHAnsi" w:cstheme="minorHAnsi"/>
          <w:sz w:val="28"/>
          <w:szCs w:val="28"/>
        </w:rPr>
        <w:t>эквити</w:t>
      </w:r>
      <w:proofErr w:type="spellEnd"/>
      <w:r>
        <w:rPr>
          <w:rFonts w:asciiTheme="minorHAnsi" w:hAnsiTheme="minorHAnsi" w:cstheme="minorHAnsi"/>
          <w:sz w:val="28"/>
          <w:szCs w:val="28"/>
        </w:rPr>
        <w:t>.</w:t>
      </w:r>
    </w:p>
    <w:p w:rsidR="00883E2D" w:rsidRDefault="00883E2D" w:rsidP="00F217A2">
      <w:pPr>
        <w:numPr>
          <w:ilvl w:val="0"/>
          <w:numId w:val="3"/>
        </w:numPr>
        <w:jc w:val="both"/>
        <w:rPr>
          <w:rFonts w:asciiTheme="minorHAnsi" w:hAnsiTheme="minorHAnsi" w:cstheme="minorHAnsi"/>
          <w:sz w:val="28"/>
          <w:szCs w:val="28"/>
        </w:rPr>
      </w:pPr>
      <w:proofErr w:type="spellStart"/>
      <w:r w:rsidRPr="000D3742">
        <w:rPr>
          <w:rFonts w:asciiTheme="minorHAnsi" w:hAnsiTheme="minorHAnsi" w:cstheme="minorHAnsi"/>
          <w:b/>
          <w:color w:val="E36C0A" w:themeColor="accent6" w:themeShade="BF"/>
          <w:sz w:val="28"/>
          <w:szCs w:val="28"/>
          <w:lang w:val="en-US"/>
        </w:rPr>
        <w:t>ContinueTrading</w:t>
      </w:r>
      <w:proofErr w:type="spellEnd"/>
      <w:r>
        <w:rPr>
          <w:rFonts w:asciiTheme="minorHAnsi" w:hAnsiTheme="minorHAnsi" w:cstheme="minorHAnsi"/>
          <w:sz w:val="28"/>
          <w:szCs w:val="28"/>
        </w:rPr>
        <w:t xml:space="preserve"> – разрешение на открытие первых ордеров в стратегиях (</w:t>
      </w:r>
      <w:r>
        <w:rPr>
          <w:rFonts w:asciiTheme="minorHAnsi" w:hAnsiTheme="minorHAnsi" w:cstheme="minorHAnsi"/>
          <w:sz w:val="28"/>
          <w:szCs w:val="28"/>
          <w:lang w:val="en-US"/>
        </w:rPr>
        <w:t>true</w:t>
      </w:r>
      <w:r w:rsidRPr="00883E2D">
        <w:rPr>
          <w:rFonts w:asciiTheme="minorHAnsi" w:hAnsiTheme="minorHAnsi" w:cstheme="minorHAnsi"/>
          <w:sz w:val="28"/>
          <w:szCs w:val="28"/>
        </w:rPr>
        <w:t xml:space="preserve"> </w:t>
      </w:r>
      <w:r>
        <w:rPr>
          <w:rFonts w:asciiTheme="minorHAnsi" w:hAnsiTheme="minorHAnsi" w:cstheme="minorHAnsi"/>
          <w:sz w:val="28"/>
          <w:szCs w:val="28"/>
        </w:rPr>
        <w:t>–</w:t>
      </w:r>
      <w:r w:rsidRPr="00883E2D">
        <w:rPr>
          <w:rFonts w:asciiTheme="minorHAnsi" w:hAnsiTheme="minorHAnsi" w:cstheme="minorHAnsi"/>
          <w:sz w:val="28"/>
          <w:szCs w:val="28"/>
        </w:rPr>
        <w:t xml:space="preserve"> </w:t>
      </w:r>
      <w:r>
        <w:rPr>
          <w:rFonts w:asciiTheme="minorHAnsi" w:hAnsiTheme="minorHAnsi" w:cstheme="minorHAnsi"/>
          <w:sz w:val="28"/>
          <w:szCs w:val="28"/>
        </w:rPr>
        <w:t xml:space="preserve">разрешено, </w:t>
      </w:r>
      <w:r>
        <w:rPr>
          <w:rFonts w:asciiTheme="minorHAnsi" w:hAnsiTheme="minorHAnsi" w:cstheme="minorHAnsi"/>
          <w:sz w:val="28"/>
          <w:szCs w:val="28"/>
          <w:lang w:val="en-US"/>
        </w:rPr>
        <w:t>false</w:t>
      </w:r>
      <w:r w:rsidRPr="00883E2D">
        <w:rPr>
          <w:rFonts w:asciiTheme="minorHAnsi" w:hAnsiTheme="minorHAnsi" w:cstheme="minorHAnsi"/>
          <w:sz w:val="28"/>
          <w:szCs w:val="28"/>
        </w:rPr>
        <w:t xml:space="preserve"> </w:t>
      </w:r>
      <w:r>
        <w:rPr>
          <w:rFonts w:asciiTheme="minorHAnsi" w:hAnsiTheme="minorHAnsi" w:cstheme="minorHAnsi"/>
          <w:sz w:val="28"/>
          <w:szCs w:val="28"/>
        </w:rPr>
        <w:t>- запрещено).</w:t>
      </w:r>
    </w:p>
    <w:p w:rsidR="00883E2D" w:rsidRDefault="00883E2D" w:rsidP="00F217A2">
      <w:pPr>
        <w:numPr>
          <w:ilvl w:val="0"/>
          <w:numId w:val="3"/>
        </w:numPr>
        <w:jc w:val="both"/>
        <w:rPr>
          <w:rFonts w:asciiTheme="minorHAnsi" w:hAnsiTheme="minorHAnsi" w:cstheme="minorHAnsi"/>
          <w:sz w:val="28"/>
          <w:szCs w:val="28"/>
        </w:rPr>
      </w:pPr>
      <w:r w:rsidRPr="000D3742">
        <w:rPr>
          <w:rFonts w:asciiTheme="minorHAnsi" w:hAnsiTheme="minorHAnsi" w:cstheme="minorHAnsi"/>
          <w:b/>
          <w:color w:val="E36C0A" w:themeColor="accent6" w:themeShade="BF"/>
          <w:sz w:val="28"/>
          <w:szCs w:val="28"/>
          <w:lang w:val="en-US"/>
        </w:rPr>
        <w:t>Просадка для запрета всех ордеров</w:t>
      </w:r>
      <w:r>
        <w:rPr>
          <w:rFonts w:asciiTheme="minorHAnsi" w:hAnsiTheme="minorHAnsi" w:cstheme="minorHAnsi"/>
          <w:sz w:val="28"/>
          <w:szCs w:val="28"/>
        </w:rPr>
        <w:t xml:space="preserve"> </w:t>
      </w:r>
      <w:r w:rsidR="000D3742">
        <w:rPr>
          <w:rFonts w:asciiTheme="minorHAnsi" w:hAnsiTheme="minorHAnsi" w:cstheme="minorHAnsi"/>
          <w:sz w:val="28"/>
          <w:szCs w:val="28"/>
        </w:rPr>
        <w:t>–</w:t>
      </w:r>
      <w:r>
        <w:rPr>
          <w:rFonts w:asciiTheme="minorHAnsi" w:hAnsiTheme="minorHAnsi" w:cstheme="minorHAnsi"/>
          <w:sz w:val="28"/>
          <w:szCs w:val="28"/>
        </w:rPr>
        <w:t xml:space="preserve"> </w:t>
      </w:r>
      <w:r w:rsidR="000D3742">
        <w:rPr>
          <w:rFonts w:asciiTheme="minorHAnsi" w:hAnsiTheme="minorHAnsi" w:cstheme="minorHAnsi"/>
          <w:sz w:val="28"/>
          <w:szCs w:val="28"/>
        </w:rPr>
        <w:t>значение просадки по торговому счету, для запрета открытия любых ордеров по стратегиям.</w:t>
      </w:r>
    </w:p>
    <w:p w:rsidR="000D3742" w:rsidRDefault="000D3742" w:rsidP="00F217A2">
      <w:pPr>
        <w:numPr>
          <w:ilvl w:val="0"/>
          <w:numId w:val="3"/>
        </w:numPr>
        <w:jc w:val="both"/>
        <w:rPr>
          <w:rFonts w:asciiTheme="minorHAnsi" w:hAnsiTheme="minorHAnsi" w:cstheme="minorHAnsi"/>
          <w:sz w:val="28"/>
          <w:szCs w:val="28"/>
        </w:rPr>
      </w:pPr>
      <w:r w:rsidRPr="000D3742">
        <w:rPr>
          <w:rFonts w:asciiTheme="minorHAnsi" w:hAnsiTheme="minorHAnsi" w:cstheme="minorHAnsi"/>
          <w:b/>
          <w:color w:val="E36C0A" w:themeColor="accent6" w:themeShade="BF"/>
          <w:sz w:val="28"/>
          <w:szCs w:val="28"/>
          <w:lang w:val="en-US"/>
        </w:rPr>
        <w:t xml:space="preserve">ТФ </w:t>
      </w:r>
      <w:proofErr w:type="spellStart"/>
      <w:proofErr w:type="gramStart"/>
      <w:r w:rsidRPr="000D3742">
        <w:rPr>
          <w:rFonts w:asciiTheme="minorHAnsi" w:hAnsiTheme="minorHAnsi" w:cstheme="minorHAnsi"/>
          <w:b/>
          <w:color w:val="E36C0A" w:themeColor="accent6" w:themeShade="BF"/>
          <w:sz w:val="28"/>
          <w:szCs w:val="28"/>
          <w:lang w:val="en-US"/>
        </w:rPr>
        <w:t>прин.решения</w:t>
      </w:r>
      <w:proofErr w:type="spellEnd"/>
      <w:proofErr w:type="gramEnd"/>
      <w:r w:rsidRPr="000D3742">
        <w:rPr>
          <w:rFonts w:asciiTheme="minorHAnsi" w:hAnsiTheme="minorHAnsi" w:cstheme="minorHAnsi"/>
          <w:b/>
          <w:color w:val="E36C0A" w:themeColor="accent6" w:themeShade="BF"/>
          <w:sz w:val="28"/>
          <w:szCs w:val="28"/>
          <w:lang w:val="en-US"/>
        </w:rPr>
        <w:t xml:space="preserve"> об </w:t>
      </w:r>
      <w:proofErr w:type="spellStart"/>
      <w:r w:rsidRPr="000D3742">
        <w:rPr>
          <w:rFonts w:asciiTheme="minorHAnsi" w:hAnsiTheme="minorHAnsi" w:cstheme="minorHAnsi"/>
          <w:b/>
          <w:color w:val="E36C0A" w:themeColor="accent6" w:themeShade="BF"/>
          <w:sz w:val="28"/>
          <w:szCs w:val="28"/>
          <w:lang w:val="en-US"/>
        </w:rPr>
        <w:t>откр.ордеров</w:t>
      </w:r>
      <w:proofErr w:type="spellEnd"/>
      <w:r>
        <w:rPr>
          <w:rFonts w:asciiTheme="minorHAnsi" w:hAnsiTheme="minorHAnsi" w:cstheme="minorHAnsi"/>
          <w:sz w:val="28"/>
          <w:szCs w:val="28"/>
        </w:rPr>
        <w:t xml:space="preserve"> – </w:t>
      </w:r>
      <w:proofErr w:type="spellStart"/>
      <w:r>
        <w:rPr>
          <w:rFonts w:asciiTheme="minorHAnsi" w:hAnsiTheme="minorHAnsi" w:cstheme="minorHAnsi"/>
          <w:sz w:val="28"/>
          <w:szCs w:val="28"/>
        </w:rPr>
        <w:t>ТаймФрейм</w:t>
      </w:r>
      <w:proofErr w:type="spellEnd"/>
      <w:r>
        <w:rPr>
          <w:rFonts w:asciiTheme="minorHAnsi" w:hAnsiTheme="minorHAnsi" w:cstheme="minorHAnsi"/>
          <w:sz w:val="28"/>
          <w:szCs w:val="28"/>
        </w:rPr>
        <w:t xml:space="preserve"> принятия решения роботом об открытии ордеров, первых или усредняющих (Переключение ТФ в терминале не влияет на изменение ТФ принятия решения роботом об открытии ордеров).</w:t>
      </w:r>
    </w:p>
    <w:p w:rsidR="000D3742" w:rsidRDefault="000D3742" w:rsidP="00F217A2">
      <w:pPr>
        <w:numPr>
          <w:ilvl w:val="0"/>
          <w:numId w:val="3"/>
        </w:numPr>
        <w:jc w:val="both"/>
        <w:rPr>
          <w:rFonts w:asciiTheme="minorHAnsi" w:hAnsiTheme="minorHAnsi" w:cstheme="minorHAnsi"/>
          <w:sz w:val="28"/>
          <w:szCs w:val="28"/>
        </w:rPr>
      </w:pPr>
      <w:proofErr w:type="spellStart"/>
      <w:r w:rsidRPr="000D3742">
        <w:rPr>
          <w:rFonts w:asciiTheme="minorHAnsi" w:hAnsiTheme="minorHAnsi" w:cstheme="minorHAnsi"/>
          <w:b/>
          <w:color w:val="E36C0A" w:themeColor="accent6" w:themeShade="BF"/>
          <w:sz w:val="28"/>
          <w:szCs w:val="28"/>
          <w:lang w:val="en-US"/>
        </w:rPr>
        <w:t>Divider</w:t>
      </w:r>
      <w:proofErr w:type="spellEnd"/>
      <w:r>
        <w:rPr>
          <w:rFonts w:asciiTheme="minorHAnsi" w:hAnsiTheme="minorHAnsi" w:cstheme="minorHAnsi"/>
          <w:sz w:val="28"/>
          <w:szCs w:val="28"/>
        </w:rPr>
        <w:t xml:space="preserve"> – </w:t>
      </w:r>
      <w:proofErr w:type="spellStart"/>
      <w:r>
        <w:rPr>
          <w:rFonts w:asciiTheme="minorHAnsi" w:hAnsiTheme="minorHAnsi" w:cstheme="minorHAnsi"/>
          <w:sz w:val="28"/>
          <w:szCs w:val="28"/>
        </w:rPr>
        <w:t>коэффицент</w:t>
      </w:r>
      <w:proofErr w:type="spellEnd"/>
      <w:r>
        <w:rPr>
          <w:rFonts w:asciiTheme="minorHAnsi" w:hAnsiTheme="minorHAnsi" w:cstheme="minorHAnsi"/>
          <w:sz w:val="28"/>
          <w:szCs w:val="28"/>
        </w:rPr>
        <w:t xml:space="preserve"> используемый для расчета размера лота первого ордера стратегий при включенном </w:t>
      </w:r>
      <w:r>
        <w:rPr>
          <w:rFonts w:asciiTheme="minorHAnsi" w:hAnsiTheme="minorHAnsi" w:cstheme="minorHAnsi"/>
          <w:sz w:val="28"/>
          <w:szCs w:val="28"/>
          <w:lang w:val="en-US"/>
        </w:rPr>
        <w:t>MM</w:t>
      </w:r>
      <w:r>
        <w:rPr>
          <w:rFonts w:asciiTheme="minorHAnsi" w:hAnsiTheme="minorHAnsi" w:cstheme="minorHAnsi"/>
          <w:sz w:val="28"/>
          <w:szCs w:val="28"/>
        </w:rPr>
        <w:t>. Чем он больше, тем меньше лот, чем он меньше, тем больше лот.</w:t>
      </w:r>
    </w:p>
    <w:p w:rsidR="000D3742" w:rsidRDefault="000D3742" w:rsidP="000D3742">
      <w:pPr>
        <w:numPr>
          <w:ilvl w:val="0"/>
          <w:numId w:val="3"/>
        </w:numPr>
        <w:jc w:val="both"/>
        <w:rPr>
          <w:rFonts w:asciiTheme="minorHAnsi" w:hAnsiTheme="minorHAnsi" w:cstheme="minorHAnsi"/>
          <w:sz w:val="28"/>
          <w:szCs w:val="28"/>
        </w:rPr>
      </w:pPr>
      <w:proofErr w:type="spellStart"/>
      <w:r w:rsidRPr="00C527FC">
        <w:rPr>
          <w:rFonts w:asciiTheme="minorHAnsi" w:hAnsiTheme="minorHAnsi" w:cstheme="minorHAnsi"/>
          <w:b/>
          <w:color w:val="E36C0A" w:themeColor="accent6" w:themeShade="BF"/>
          <w:sz w:val="28"/>
          <w:szCs w:val="28"/>
        </w:rPr>
        <w:t>chartDisplay</w:t>
      </w:r>
      <w:r w:rsidRPr="00C527FC">
        <w:rPr>
          <w:rFonts w:asciiTheme="minorHAnsi" w:hAnsiTheme="minorHAnsi" w:cstheme="minorHAnsi"/>
          <w:sz w:val="28"/>
          <w:szCs w:val="28"/>
        </w:rPr>
        <w:t xml:space="preserve"> - вывод информации</w:t>
      </w:r>
      <w:proofErr w:type="spellEnd"/>
      <w:r w:rsidRPr="00C527FC">
        <w:rPr>
          <w:rFonts w:asciiTheme="minorHAnsi" w:hAnsiTheme="minorHAnsi" w:cstheme="minorHAnsi"/>
          <w:sz w:val="28"/>
          <w:szCs w:val="28"/>
        </w:rPr>
        <w:t xml:space="preserve"> о данных счета</w:t>
      </w:r>
      <w:r>
        <w:rPr>
          <w:rFonts w:asciiTheme="minorHAnsi" w:hAnsiTheme="minorHAnsi" w:cstheme="minorHAnsi"/>
          <w:sz w:val="28"/>
          <w:szCs w:val="28"/>
        </w:rPr>
        <w:t xml:space="preserve"> и торговым стратегиям</w:t>
      </w:r>
    </w:p>
    <w:p w:rsidR="000D3742" w:rsidRDefault="000D3742" w:rsidP="000D3742">
      <w:pPr>
        <w:numPr>
          <w:ilvl w:val="0"/>
          <w:numId w:val="3"/>
        </w:numPr>
        <w:jc w:val="both"/>
        <w:rPr>
          <w:rFonts w:asciiTheme="minorHAnsi" w:hAnsiTheme="minorHAnsi" w:cstheme="minorHAnsi"/>
          <w:sz w:val="28"/>
          <w:szCs w:val="28"/>
        </w:rPr>
      </w:pPr>
      <w:proofErr w:type="spellStart"/>
      <w:r w:rsidRPr="000D3742">
        <w:rPr>
          <w:rFonts w:asciiTheme="minorHAnsi" w:hAnsiTheme="minorHAnsi" w:cstheme="minorHAnsi"/>
          <w:b/>
          <w:color w:val="E36C0A" w:themeColor="accent6" w:themeShade="BF"/>
          <w:sz w:val="28"/>
          <w:szCs w:val="28"/>
          <w:lang w:val="en-US"/>
        </w:rPr>
        <w:t>TakeProfit</w:t>
      </w:r>
      <w:proofErr w:type="spellEnd"/>
      <w:r>
        <w:rPr>
          <w:rFonts w:asciiTheme="minorHAnsi" w:hAnsiTheme="minorHAnsi" w:cstheme="minorHAnsi"/>
          <w:sz w:val="28"/>
          <w:szCs w:val="28"/>
        </w:rPr>
        <w:t xml:space="preserve"> – </w:t>
      </w:r>
      <w:proofErr w:type="spellStart"/>
      <w:r>
        <w:rPr>
          <w:rFonts w:asciiTheme="minorHAnsi" w:hAnsiTheme="minorHAnsi" w:cstheme="minorHAnsi"/>
          <w:sz w:val="28"/>
          <w:szCs w:val="28"/>
        </w:rPr>
        <w:t>Тейкпрофит</w:t>
      </w:r>
      <w:proofErr w:type="spellEnd"/>
      <w:r>
        <w:rPr>
          <w:rFonts w:asciiTheme="minorHAnsi" w:hAnsiTheme="minorHAnsi" w:cstheme="minorHAnsi"/>
          <w:sz w:val="28"/>
          <w:szCs w:val="28"/>
        </w:rPr>
        <w:t xml:space="preserve"> для каждой из стратегий.</w:t>
      </w:r>
    </w:p>
    <w:p w:rsidR="00F217A2" w:rsidRPr="00F217A2" w:rsidRDefault="00F217A2" w:rsidP="00C527FC">
      <w:pPr>
        <w:jc w:val="center"/>
        <w:rPr>
          <w:rFonts w:asciiTheme="minorHAnsi" w:hAnsiTheme="minorHAnsi"/>
        </w:rPr>
      </w:pPr>
    </w:p>
    <w:p w:rsidR="00F217A2" w:rsidRPr="000D3742" w:rsidRDefault="00F217A2" w:rsidP="00F217A2">
      <w:pPr>
        <w:jc w:val="both"/>
        <w:rPr>
          <w:rFonts w:asciiTheme="minorHAnsi" w:hAnsiTheme="minorHAnsi"/>
          <w:lang w:val="en-US"/>
        </w:rPr>
      </w:pPr>
    </w:p>
    <w:p w:rsidR="00F217A2" w:rsidRPr="00CA728C" w:rsidRDefault="00F217A2" w:rsidP="00CA728C">
      <w:pPr>
        <w:jc w:val="center"/>
        <w:rPr>
          <w:rFonts w:asciiTheme="minorHAnsi" w:hAnsiTheme="minorHAnsi"/>
          <w:b/>
          <w:sz w:val="36"/>
          <w:szCs w:val="36"/>
        </w:rPr>
      </w:pPr>
      <w:r w:rsidRPr="00CA728C">
        <w:rPr>
          <w:rFonts w:asciiTheme="minorHAnsi" w:hAnsiTheme="minorHAnsi"/>
          <w:b/>
          <w:sz w:val="36"/>
          <w:szCs w:val="36"/>
        </w:rPr>
        <w:t>Параметры стратегий советника</w:t>
      </w:r>
    </w:p>
    <w:p w:rsidR="000D3742" w:rsidRPr="00C527FC" w:rsidRDefault="000D3742" w:rsidP="00F217A2">
      <w:pPr>
        <w:jc w:val="both"/>
        <w:rPr>
          <w:rFonts w:asciiTheme="minorHAnsi" w:hAnsiTheme="minorHAnsi"/>
          <w:b/>
          <w:sz w:val="28"/>
          <w:szCs w:val="28"/>
        </w:rPr>
      </w:pPr>
    </w:p>
    <w:p w:rsidR="00F217A2" w:rsidRDefault="00B31816" w:rsidP="00F217A2">
      <w:pPr>
        <w:numPr>
          <w:ilvl w:val="0"/>
          <w:numId w:val="1"/>
        </w:numPr>
        <w:jc w:val="both"/>
        <w:rPr>
          <w:rFonts w:asciiTheme="minorHAnsi" w:hAnsiTheme="minorHAnsi"/>
          <w:sz w:val="28"/>
          <w:szCs w:val="28"/>
        </w:rPr>
      </w:pPr>
      <w:r w:rsidRPr="00B31816">
        <w:rPr>
          <w:rFonts w:asciiTheme="minorHAnsi" w:hAnsiTheme="minorHAnsi"/>
          <w:b/>
          <w:color w:val="E36C0A" w:themeColor="accent6" w:themeShade="BF"/>
          <w:sz w:val="28"/>
          <w:szCs w:val="28"/>
        </w:rPr>
        <w:t>ContinueTrading_System1</w:t>
      </w:r>
      <w:r>
        <w:rPr>
          <w:rFonts w:asciiTheme="minorHAnsi" w:hAnsiTheme="minorHAnsi"/>
          <w:b/>
          <w:color w:val="E36C0A" w:themeColor="accent6" w:themeShade="BF"/>
          <w:sz w:val="28"/>
          <w:szCs w:val="28"/>
        </w:rPr>
        <w:t xml:space="preserve"> </w:t>
      </w:r>
      <w:r w:rsidR="00F217A2" w:rsidRPr="00C527FC">
        <w:rPr>
          <w:rFonts w:asciiTheme="minorHAnsi" w:hAnsiTheme="minorHAnsi"/>
          <w:sz w:val="28"/>
          <w:szCs w:val="28"/>
        </w:rPr>
        <w:t>– включение/выключение стратегии.</w:t>
      </w:r>
      <w:r>
        <w:rPr>
          <w:rFonts w:asciiTheme="minorHAnsi" w:hAnsiTheme="minorHAnsi"/>
          <w:sz w:val="28"/>
          <w:szCs w:val="28"/>
        </w:rPr>
        <w:t xml:space="preserve"> Выключив </w:t>
      </w:r>
      <w:proofErr w:type="gramStart"/>
      <w:r>
        <w:rPr>
          <w:rFonts w:asciiTheme="minorHAnsi" w:hAnsiTheme="minorHAnsi"/>
          <w:sz w:val="28"/>
          <w:szCs w:val="28"/>
        </w:rPr>
        <w:t>стратегию в случае если</w:t>
      </w:r>
      <w:proofErr w:type="gramEnd"/>
      <w:r>
        <w:rPr>
          <w:rFonts w:asciiTheme="minorHAnsi" w:hAnsiTheme="minorHAnsi"/>
          <w:sz w:val="28"/>
          <w:szCs w:val="28"/>
        </w:rPr>
        <w:t xml:space="preserve"> по стратегии не открыто ни одного ордера, новые ордера по ней больше открываться не будут. </w:t>
      </w:r>
      <w:proofErr w:type="gramStart"/>
      <w:r>
        <w:rPr>
          <w:rFonts w:asciiTheme="minorHAnsi" w:hAnsiTheme="minorHAnsi"/>
          <w:sz w:val="28"/>
          <w:szCs w:val="28"/>
        </w:rPr>
        <w:t>В случая</w:t>
      </w:r>
      <w:proofErr w:type="gramEnd"/>
      <w:r>
        <w:rPr>
          <w:rFonts w:asciiTheme="minorHAnsi" w:hAnsiTheme="minorHAnsi"/>
          <w:sz w:val="28"/>
          <w:szCs w:val="28"/>
        </w:rPr>
        <w:t xml:space="preserve"> если же вы выключили стратегию, но по ней есть один или более открытых ордеров, то усредняющие ордера по данной стратегии будут открываться. Данный параметр запрещает или разрешает лишь открытие первого ордера в стратегии. </w:t>
      </w:r>
    </w:p>
    <w:p w:rsidR="00B31816" w:rsidRDefault="00B31816" w:rsidP="00F217A2">
      <w:pPr>
        <w:numPr>
          <w:ilvl w:val="0"/>
          <w:numId w:val="1"/>
        </w:numPr>
        <w:jc w:val="both"/>
        <w:rPr>
          <w:rFonts w:asciiTheme="minorHAnsi" w:hAnsiTheme="minorHAnsi"/>
          <w:sz w:val="28"/>
          <w:szCs w:val="28"/>
        </w:rPr>
      </w:pPr>
      <w:proofErr w:type="spellStart"/>
      <w:r w:rsidRPr="00CB6467">
        <w:rPr>
          <w:rFonts w:asciiTheme="minorHAnsi" w:hAnsiTheme="minorHAnsi"/>
          <w:b/>
          <w:color w:val="E36C0A" w:themeColor="accent6" w:themeShade="BF"/>
          <w:sz w:val="28"/>
          <w:szCs w:val="28"/>
        </w:rPr>
        <w:t>Откр</w:t>
      </w:r>
      <w:proofErr w:type="spellEnd"/>
      <w:r w:rsidRPr="00CB6467">
        <w:rPr>
          <w:rFonts w:asciiTheme="minorHAnsi" w:hAnsiTheme="minorHAnsi"/>
          <w:b/>
          <w:color w:val="E36C0A" w:themeColor="accent6" w:themeShade="BF"/>
          <w:sz w:val="28"/>
          <w:szCs w:val="28"/>
        </w:rPr>
        <w:t xml:space="preserve">. первый сейчас без Инд. и ТФ </w:t>
      </w:r>
      <w:proofErr w:type="spellStart"/>
      <w:r w:rsidRPr="00CB6467">
        <w:rPr>
          <w:rFonts w:asciiTheme="minorHAnsi" w:hAnsiTheme="minorHAnsi"/>
          <w:b/>
          <w:color w:val="E36C0A" w:themeColor="accent6" w:themeShade="BF"/>
          <w:sz w:val="28"/>
          <w:szCs w:val="28"/>
        </w:rPr>
        <w:t>прин</w:t>
      </w:r>
      <w:proofErr w:type="spellEnd"/>
      <w:r w:rsidRPr="00CB6467">
        <w:rPr>
          <w:rFonts w:asciiTheme="minorHAnsi" w:hAnsiTheme="minorHAnsi"/>
          <w:b/>
          <w:color w:val="E36C0A" w:themeColor="accent6" w:themeShade="BF"/>
          <w:sz w:val="28"/>
          <w:szCs w:val="28"/>
        </w:rPr>
        <w:t xml:space="preserve">. </w:t>
      </w:r>
      <w:proofErr w:type="spellStart"/>
      <w:r w:rsidRPr="00CB6467">
        <w:rPr>
          <w:rFonts w:asciiTheme="minorHAnsi" w:hAnsiTheme="minorHAnsi"/>
          <w:b/>
          <w:color w:val="E36C0A" w:themeColor="accent6" w:themeShade="BF"/>
          <w:sz w:val="28"/>
          <w:szCs w:val="28"/>
        </w:rPr>
        <w:t>реш</w:t>
      </w:r>
      <w:proofErr w:type="spellEnd"/>
      <w:r w:rsidRPr="00CB6467">
        <w:rPr>
          <w:rFonts w:asciiTheme="minorHAnsi" w:hAnsiTheme="minorHAnsi"/>
          <w:b/>
          <w:color w:val="E36C0A" w:themeColor="accent6" w:themeShade="BF"/>
          <w:sz w:val="28"/>
          <w:szCs w:val="28"/>
        </w:rPr>
        <w:t>.</w:t>
      </w:r>
      <w:r>
        <w:rPr>
          <w:rFonts w:asciiTheme="minorHAnsi" w:hAnsiTheme="minorHAnsi"/>
          <w:sz w:val="28"/>
          <w:szCs w:val="28"/>
        </w:rPr>
        <w:t xml:space="preserve"> </w:t>
      </w:r>
      <w:proofErr w:type="gramStart"/>
      <w:r>
        <w:rPr>
          <w:rFonts w:asciiTheme="minorHAnsi" w:hAnsiTheme="minorHAnsi"/>
          <w:sz w:val="28"/>
          <w:szCs w:val="28"/>
        </w:rPr>
        <w:t>–</w:t>
      </w:r>
      <w:proofErr w:type="gramEnd"/>
      <w:r>
        <w:rPr>
          <w:rFonts w:asciiTheme="minorHAnsi" w:hAnsiTheme="minorHAnsi"/>
          <w:sz w:val="28"/>
          <w:szCs w:val="28"/>
        </w:rPr>
        <w:t xml:space="preserve"> Открытие первого ордера по стратегии в случае если ни одного открытого ордера по стратегии нет. Открытие будет происходить не по ТФ принятия решения.</w:t>
      </w:r>
    </w:p>
    <w:p w:rsidR="00B31816" w:rsidRDefault="00B31816" w:rsidP="00F217A2">
      <w:pPr>
        <w:numPr>
          <w:ilvl w:val="0"/>
          <w:numId w:val="1"/>
        </w:numPr>
        <w:jc w:val="both"/>
        <w:rPr>
          <w:rFonts w:asciiTheme="minorHAnsi" w:hAnsiTheme="minorHAnsi"/>
          <w:sz w:val="28"/>
          <w:szCs w:val="28"/>
        </w:rPr>
      </w:pPr>
      <w:r w:rsidRPr="00CB6467">
        <w:rPr>
          <w:rFonts w:asciiTheme="minorHAnsi" w:hAnsiTheme="minorHAnsi"/>
          <w:b/>
          <w:color w:val="E36C0A" w:themeColor="accent6" w:themeShade="BF"/>
          <w:sz w:val="28"/>
          <w:szCs w:val="28"/>
        </w:rPr>
        <w:t>Направление торговл</w:t>
      </w:r>
      <w:r w:rsidRPr="00CB6467">
        <w:rPr>
          <w:rFonts w:asciiTheme="minorHAnsi" w:hAnsiTheme="minorHAnsi"/>
          <w:b/>
          <w:color w:val="E36C0A" w:themeColor="accent6" w:themeShade="BF"/>
          <w:sz w:val="28"/>
          <w:szCs w:val="28"/>
        </w:rPr>
        <w:t>и</w:t>
      </w:r>
      <w:r>
        <w:rPr>
          <w:rFonts w:asciiTheme="minorHAnsi" w:hAnsiTheme="minorHAnsi"/>
          <w:sz w:val="28"/>
          <w:szCs w:val="28"/>
        </w:rPr>
        <w:t xml:space="preserve"> – разрешаемое вам направление торговли для первых ордеров стратегии. Советник будет ждать сигнала от индикатора </w:t>
      </w:r>
      <w:proofErr w:type="gramStart"/>
      <w:r>
        <w:rPr>
          <w:rFonts w:asciiTheme="minorHAnsi" w:hAnsiTheme="minorHAnsi"/>
          <w:sz w:val="28"/>
          <w:szCs w:val="28"/>
        </w:rPr>
        <w:t>в том направлении</w:t>
      </w:r>
      <w:proofErr w:type="gramEnd"/>
      <w:r>
        <w:rPr>
          <w:rFonts w:asciiTheme="minorHAnsi" w:hAnsiTheme="minorHAnsi"/>
          <w:sz w:val="28"/>
          <w:szCs w:val="28"/>
        </w:rPr>
        <w:t xml:space="preserve"> в котором вы укажите в данной настройке. Варианты:</w:t>
      </w:r>
    </w:p>
    <w:p w:rsidR="00B31816" w:rsidRDefault="00B31816" w:rsidP="00B31816">
      <w:pPr>
        <w:ind w:left="720"/>
        <w:jc w:val="both"/>
        <w:rPr>
          <w:rFonts w:asciiTheme="minorHAnsi" w:hAnsiTheme="minorHAnsi"/>
          <w:sz w:val="28"/>
          <w:szCs w:val="28"/>
        </w:rPr>
      </w:pPr>
      <w:r>
        <w:rPr>
          <w:rFonts w:asciiTheme="minorHAnsi" w:hAnsiTheme="minorHAnsi"/>
          <w:sz w:val="28"/>
          <w:szCs w:val="28"/>
        </w:rPr>
        <w:t xml:space="preserve">- </w:t>
      </w:r>
      <w:proofErr w:type="spellStart"/>
      <w:r w:rsidRPr="00CB6467">
        <w:rPr>
          <w:rFonts w:asciiTheme="minorHAnsi" w:hAnsiTheme="minorHAnsi"/>
          <w:b/>
          <w:color w:val="E36C0A" w:themeColor="accent6" w:themeShade="BF"/>
          <w:sz w:val="28"/>
          <w:szCs w:val="28"/>
        </w:rPr>
        <w:t>Long</w:t>
      </w:r>
      <w:proofErr w:type="spellEnd"/>
      <w:r w:rsidRPr="00CB6467">
        <w:rPr>
          <w:rFonts w:asciiTheme="minorHAnsi" w:hAnsiTheme="minorHAnsi"/>
          <w:b/>
          <w:color w:val="E36C0A" w:themeColor="accent6" w:themeShade="BF"/>
          <w:sz w:val="28"/>
          <w:szCs w:val="28"/>
        </w:rPr>
        <w:t xml:space="preserve"> &amp; </w:t>
      </w:r>
      <w:proofErr w:type="spellStart"/>
      <w:r w:rsidRPr="00CB6467">
        <w:rPr>
          <w:rFonts w:asciiTheme="minorHAnsi" w:hAnsiTheme="minorHAnsi"/>
          <w:b/>
          <w:color w:val="E36C0A" w:themeColor="accent6" w:themeShade="BF"/>
          <w:sz w:val="28"/>
          <w:szCs w:val="28"/>
        </w:rPr>
        <w:t>Short</w:t>
      </w:r>
      <w:proofErr w:type="spellEnd"/>
      <w:r>
        <w:rPr>
          <w:rFonts w:asciiTheme="minorHAnsi" w:hAnsiTheme="minorHAnsi"/>
          <w:sz w:val="28"/>
          <w:szCs w:val="28"/>
        </w:rPr>
        <w:t xml:space="preserve"> – Покупки и продажи;</w:t>
      </w:r>
    </w:p>
    <w:p w:rsidR="00B31816" w:rsidRDefault="00B31816" w:rsidP="00B31816">
      <w:pPr>
        <w:ind w:left="720"/>
        <w:jc w:val="both"/>
        <w:rPr>
          <w:rFonts w:asciiTheme="minorHAnsi" w:hAnsiTheme="minorHAnsi"/>
          <w:sz w:val="28"/>
          <w:szCs w:val="28"/>
        </w:rPr>
      </w:pPr>
      <w:r>
        <w:rPr>
          <w:rFonts w:asciiTheme="minorHAnsi" w:hAnsiTheme="minorHAnsi"/>
          <w:sz w:val="28"/>
          <w:szCs w:val="28"/>
        </w:rPr>
        <w:t xml:space="preserve">- </w:t>
      </w:r>
      <w:proofErr w:type="spellStart"/>
      <w:r w:rsidRPr="00CB6467">
        <w:rPr>
          <w:rFonts w:asciiTheme="minorHAnsi" w:hAnsiTheme="minorHAnsi"/>
          <w:b/>
          <w:color w:val="E36C0A" w:themeColor="accent6" w:themeShade="BF"/>
          <w:sz w:val="28"/>
          <w:szCs w:val="28"/>
        </w:rPr>
        <w:t>Only</w:t>
      </w:r>
      <w:proofErr w:type="spellEnd"/>
      <w:r w:rsidRPr="00CB6467">
        <w:rPr>
          <w:rFonts w:asciiTheme="minorHAnsi" w:hAnsiTheme="minorHAnsi"/>
          <w:b/>
          <w:color w:val="E36C0A" w:themeColor="accent6" w:themeShade="BF"/>
          <w:sz w:val="28"/>
          <w:szCs w:val="28"/>
        </w:rPr>
        <w:t xml:space="preserve"> </w:t>
      </w:r>
      <w:proofErr w:type="spellStart"/>
      <w:r w:rsidRPr="00CB6467">
        <w:rPr>
          <w:rFonts w:asciiTheme="minorHAnsi" w:hAnsiTheme="minorHAnsi"/>
          <w:b/>
          <w:color w:val="E36C0A" w:themeColor="accent6" w:themeShade="BF"/>
          <w:sz w:val="28"/>
          <w:szCs w:val="28"/>
        </w:rPr>
        <w:t>Long</w:t>
      </w:r>
      <w:proofErr w:type="spellEnd"/>
      <w:r w:rsidRPr="00CB6467">
        <w:rPr>
          <w:rFonts w:asciiTheme="minorHAnsi" w:hAnsiTheme="minorHAnsi"/>
          <w:b/>
          <w:color w:val="E36C0A" w:themeColor="accent6" w:themeShade="BF"/>
          <w:sz w:val="28"/>
          <w:szCs w:val="28"/>
        </w:rPr>
        <w:t xml:space="preserve"> </w:t>
      </w:r>
      <w:r>
        <w:rPr>
          <w:rFonts w:asciiTheme="minorHAnsi" w:hAnsiTheme="minorHAnsi"/>
          <w:sz w:val="28"/>
          <w:szCs w:val="28"/>
        </w:rPr>
        <w:t>– только покупки;</w:t>
      </w:r>
    </w:p>
    <w:p w:rsidR="00B31816" w:rsidRPr="00C527FC" w:rsidRDefault="00B31816" w:rsidP="00B31816">
      <w:pPr>
        <w:ind w:left="720"/>
        <w:jc w:val="both"/>
        <w:rPr>
          <w:rFonts w:asciiTheme="minorHAnsi" w:hAnsiTheme="minorHAnsi"/>
          <w:sz w:val="28"/>
          <w:szCs w:val="28"/>
        </w:rPr>
      </w:pPr>
      <w:r>
        <w:rPr>
          <w:rFonts w:asciiTheme="minorHAnsi" w:hAnsiTheme="minorHAnsi"/>
          <w:sz w:val="28"/>
          <w:szCs w:val="28"/>
        </w:rPr>
        <w:t xml:space="preserve">- </w:t>
      </w:r>
      <w:proofErr w:type="spellStart"/>
      <w:r w:rsidRPr="00CB6467">
        <w:rPr>
          <w:rFonts w:asciiTheme="minorHAnsi" w:hAnsiTheme="minorHAnsi"/>
          <w:b/>
          <w:color w:val="E36C0A" w:themeColor="accent6" w:themeShade="BF"/>
          <w:sz w:val="28"/>
          <w:szCs w:val="28"/>
        </w:rPr>
        <w:t>Only</w:t>
      </w:r>
      <w:proofErr w:type="spellEnd"/>
      <w:r w:rsidRPr="00CB6467">
        <w:rPr>
          <w:rFonts w:asciiTheme="minorHAnsi" w:hAnsiTheme="minorHAnsi"/>
          <w:b/>
          <w:color w:val="E36C0A" w:themeColor="accent6" w:themeShade="BF"/>
          <w:sz w:val="28"/>
          <w:szCs w:val="28"/>
        </w:rPr>
        <w:t xml:space="preserve"> </w:t>
      </w:r>
      <w:proofErr w:type="spellStart"/>
      <w:r w:rsidRPr="00CB6467">
        <w:rPr>
          <w:rFonts w:asciiTheme="minorHAnsi" w:hAnsiTheme="minorHAnsi"/>
          <w:b/>
          <w:color w:val="E36C0A" w:themeColor="accent6" w:themeShade="BF"/>
          <w:sz w:val="28"/>
          <w:szCs w:val="28"/>
        </w:rPr>
        <w:t>Short</w:t>
      </w:r>
      <w:proofErr w:type="spellEnd"/>
      <w:r>
        <w:rPr>
          <w:rFonts w:asciiTheme="minorHAnsi" w:hAnsiTheme="minorHAnsi"/>
          <w:sz w:val="28"/>
          <w:szCs w:val="28"/>
        </w:rPr>
        <w:t xml:space="preserve"> – только продажу.</w:t>
      </w:r>
    </w:p>
    <w:p w:rsidR="00B31816" w:rsidRDefault="00B31816" w:rsidP="00F217A2">
      <w:pPr>
        <w:numPr>
          <w:ilvl w:val="0"/>
          <w:numId w:val="1"/>
        </w:numPr>
        <w:jc w:val="both"/>
        <w:rPr>
          <w:rFonts w:asciiTheme="minorHAnsi" w:hAnsiTheme="minorHAnsi"/>
          <w:sz w:val="28"/>
          <w:szCs w:val="28"/>
        </w:rPr>
      </w:pPr>
      <w:proofErr w:type="spellStart"/>
      <w:r w:rsidRPr="00CB6467">
        <w:rPr>
          <w:rFonts w:asciiTheme="minorHAnsi" w:hAnsiTheme="minorHAnsi"/>
          <w:b/>
          <w:color w:val="E36C0A" w:themeColor="accent6" w:themeShade="BF"/>
          <w:sz w:val="28"/>
          <w:szCs w:val="28"/>
        </w:rPr>
        <w:t>ТаймФрейм</w:t>
      </w:r>
      <w:proofErr w:type="spellEnd"/>
      <w:r>
        <w:rPr>
          <w:rFonts w:asciiTheme="minorHAnsi" w:hAnsiTheme="minorHAnsi"/>
          <w:sz w:val="28"/>
          <w:szCs w:val="28"/>
        </w:rPr>
        <w:t xml:space="preserve"> – Таймфрейм индикатора.</w:t>
      </w:r>
    </w:p>
    <w:p w:rsidR="00B31816" w:rsidRPr="00C527FC" w:rsidRDefault="00B31816" w:rsidP="00F217A2">
      <w:pPr>
        <w:numPr>
          <w:ilvl w:val="0"/>
          <w:numId w:val="1"/>
        </w:numPr>
        <w:jc w:val="both"/>
        <w:rPr>
          <w:rFonts w:asciiTheme="minorHAnsi" w:hAnsiTheme="minorHAnsi"/>
          <w:sz w:val="28"/>
          <w:szCs w:val="28"/>
        </w:rPr>
      </w:pPr>
      <w:r w:rsidRPr="00CB6467">
        <w:rPr>
          <w:rFonts w:asciiTheme="minorHAnsi" w:hAnsiTheme="minorHAnsi"/>
          <w:b/>
          <w:color w:val="E36C0A" w:themeColor="accent6" w:themeShade="BF"/>
          <w:sz w:val="28"/>
          <w:szCs w:val="28"/>
        </w:rPr>
        <w:t>Закрыть сетку ордеров</w:t>
      </w:r>
      <w:r>
        <w:rPr>
          <w:rFonts w:asciiTheme="minorHAnsi" w:hAnsiTheme="minorHAnsi"/>
          <w:sz w:val="28"/>
          <w:szCs w:val="28"/>
        </w:rPr>
        <w:t xml:space="preserve"> – если установить </w:t>
      </w:r>
      <w:r>
        <w:rPr>
          <w:rFonts w:asciiTheme="minorHAnsi" w:hAnsiTheme="minorHAnsi"/>
          <w:sz w:val="28"/>
          <w:szCs w:val="28"/>
          <w:lang w:val="en-US"/>
        </w:rPr>
        <w:t>true</w:t>
      </w:r>
      <w:r>
        <w:rPr>
          <w:rFonts w:asciiTheme="minorHAnsi" w:hAnsiTheme="minorHAnsi"/>
          <w:sz w:val="28"/>
          <w:szCs w:val="28"/>
        </w:rPr>
        <w:t xml:space="preserve">, закроет все ордера по данной стратегии. После закрытия ордеров, необходимо установить в данном параметре </w:t>
      </w:r>
      <w:r>
        <w:rPr>
          <w:rFonts w:asciiTheme="minorHAnsi" w:hAnsiTheme="minorHAnsi"/>
          <w:sz w:val="28"/>
          <w:szCs w:val="28"/>
          <w:lang w:val="en-US"/>
        </w:rPr>
        <w:t>false</w:t>
      </w:r>
      <w:r>
        <w:rPr>
          <w:rFonts w:asciiTheme="minorHAnsi" w:hAnsiTheme="minorHAnsi"/>
          <w:sz w:val="28"/>
          <w:szCs w:val="28"/>
        </w:rPr>
        <w:t>.</w:t>
      </w:r>
    </w:p>
    <w:p w:rsidR="00B31816" w:rsidRPr="00B31816" w:rsidRDefault="00CB6467" w:rsidP="00F217A2">
      <w:pPr>
        <w:numPr>
          <w:ilvl w:val="0"/>
          <w:numId w:val="1"/>
        </w:numPr>
        <w:jc w:val="both"/>
        <w:rPr>
          <w:rFonts w:asciiTheme="minorHAnsi" w:hAnsiTheme="minorHAnsi"/>
          <w:sz w:val="28"/>
          <w:szCs w:val="28"/>
        </w:rPr>
      </w:pPr>
      <w:proofErr w:type="spellStart"/>
      <w:r w:rsidRPr="00CB6467">
        <w:rPr>
          <w:rFonts w:asciiTheme="minorHAnsi" w:hAnsiTheme="minorHAnsi"/>
          <w:b/>
          <w:color w:val="E36C0A" w:themeColor="accent6" w:themeShade="BF"/>
          <w:sz w:val="28"/>
          <w:szCs w:val="28"/>
        </w:rPr>
        <w:t>MaxTrades_Hilo</w:t>
      </w:r>
      <w:proofErr w:type="spellEnd"/>
      <w:r>
        <w:rPr>
          <w:rFonts w:asciiTheme="minorHAnsi" w:hAnsiTheme="minorHAnsi"/>
          <w:sz w:val="28"/>
          <w:szCs w:val="28"/>
        </w:rPr>
        <w:t xml:space="preserve"> – максимально разрешенное количество открытых ордеров по стратегии.</w:t>
      </w:r>
    </w:p>
    <w:p w:rsidR="00B31816" w:rsidRDefault="00CB6467" w:rsidP="00F217A2">
      <w:pPr>
        <w:numPr>
          <w:ilvl w:val="0"/>
          <w:numId w:val="1"/>
        </w:numPr>
        <w:jc w:val="both"/>
        <w:rPr>
          <w:rFonts w:asciiTheme="minorHAnsi" w:hAnsiTheme="minorHAnsi"/>
          <w:sz w:val="28"/>
          <w:szCs w:val="28"/>
        </w:rPr>
      </w:pPr>
      <w:r w:rsidRPr="00CB6467">
        <w:rPr>
          <w:rFonts w:asciiTheme="minorHAnsi" w:hAnsiTheme="minorHAnsi"/>
          <w:b/>
          <w:color w:val="E36C0A" w:themeColor="accent6" w:themeShade="BF"/>
          <w:sz w:val="28"/>
          <w:szCs w:val="28"/>
        </w:rPr>
        <w:t>PipStep_S1</w:t>
      </w:r>
      <w:r>
        <w:rPr>
          <w:rFonts w:asciiTheme="minorHAnsi" w:hAnsiTheme="minorHAnsi"/>
          <w:sz w:val="28"/>
          <w:szCs w:val="28"/>
        </w:rPr>
        <w:t xml:space="preserve"> – </w:t>
      </w:r>
      <w:proofErr w:type="spellStart"/>
      <w:r>
        <w:rPr>
          <w:rFonts w:asciiTheme="minorHAnsi" w:hAnsiTheme="minorHAnsi"/>
          <w:sz w:val="28"/>
          <w:szCs w:val="28"/>
        </w:rPr>
        <w:t>пипстеп</w:t>
      </w:r>
      <w:proofErr w:type="spellEnd"/>
      <w:r>
        <w:rPr>
          <w:rFonts w:asciiTheme="minorHAnsi" w:hAnsiTheme="minorHAnsi"/>
          <w:sz w:val="28"/>
          <w:szCs w:val="28"/>
        </w:rPr>
        <w:t>, расстояние между ордерами в сетке ордеров стратегии.</w:t>
      </w:r>
    </w:p>
    <w:p w:rsidR="00CB6467" w:rsidRPr="00B31816" w:rsidRDefault="00CB6467" w:rsidP="00F217A2">
      <w:pPr>
        <w:numPr>
          <w:ilvl w:val="0"/>
          <w:numId w:val="1"/>
        </w:numPr>
        <w:jc w:val="both"/>
        <w:rPr>
          <w:rFonts w:asciiTheme="minorHAnsi" w:hAnsiTheme="minorHAnsi"/>
          <w:sz w:val="28"/>
          <w:szCs w:val="28"/>
        </w:rPr>
      </w:pPr>
      <w:r w:rsidRPr="00CB6467">
        <w:rPr>
          <w:rFonts w:asciiTheme="minorHAnsi" w:hAnsiTheme="minorHAnsi"/>
          <w:b/>
          <w:color w:val="E36C0A" w:themeColor="accent6" w:themeShade="BF"/>
          <w:sz w:val="28"/>
          <w:szCs w:val="28"/>
        </w:rPr>
        <w:t>PipStepX_S1</w:t>
      </w:r>
      <w:r>
        <w:rPr>
          <w:rFonts w:asciiTheme="minorHAnsi" w:hAnsiTheme="minorHAnsi"/>
          <w:sz w:val="28"/>
          <w:szCs w:val="28"/>
        </w:rPr>
        <w:t xml:space="preserve"> – множитель </w:t>
      </w:r>
      <w:proofErr w:type="spellStart"/>
      <w:r>
        <w:rPr>
          <w:rFonts w:asciiTheme="minorHAnsi" w:hAnsiTheme="minorHAnsi"/>
          <w:sz w:val="28"/>
          <w:szCs w:val="28"/>
        </w:rPr>
        <w:t>пипстепа</w:t>
      </w:r>
      <w:proofErr w:type="spellEnd"/>
      <w:r>
        <w:rPr>
          <w:rFonts w:asciiTheme="minorHAnsi" w:hAnsiTheme="minorHAnsi"/>
          <w:sz w:val="28"/>
          <w:szCs w:val="28"/>
        </w:rPr>
        <w:t xml:space="preserve">. При значении 1.0 – </w:t>
      </w:r>
      <w:proofErr w:type="spellStart"/>
      <w:r>
        <w:rPr>
          <w:rFonts w:asciiTheme="minorHAnsi" w:hAnsiTheme="minorHAnsi"/>
          <w:sz w:val="28"/>
          <w:szCs w:val="28"/>
        </w:rPr>
        <w:t>пипстеп</w:t>
      </w:r>
      <w:proofErr w:type="spellEnd"/>
      <w:r>
        <w:rPr>
          <w:rFonts w:asciiTheme="minorHAnsi" w:hAnsiTheme="minorHAnsi"/>
          <w:sz w:val="28"/>
          <w:szCs w:val="28"/>
        </w:rPr>
        <w:t xml:space="preserve"> статический, неизменяемый. При значении больше 1.0, </w:t>
      </w:r>
      <w:proofErr w:type="spellStart"/>
      <w:r>
        <w:rPr>
          <w:rFonts w:asciiTheme="minorHAnsi" w:hAnsiTheme="minorHAnsi"/>
          <w:sz w:val="28"/>
          <w:szCs w:val="28"/>
        </w:rPr>
        <w:t>пипстеп</w:t>
      </w:r>
      <w:proofErr w:type="spellEnd"/>
      <w:r>
        <w:rPr>
          <w:rFonts w:asciiTheme="minorHAnsi" w:hAnsiTheme="minorHAnsi"/>
          <w:sz w:val="28"/>
          <w:szCs w:val="28"/>
        </w:rPr>
        <w:t xml:space="preserve"> будет после каждого усредняющего ордера увеличиваться.</w:t>
      </w:r>
    </w:p>
    <w:p w:rsidR="00685BB3" w:rsidRPr="00C527FC" w:rsidRDefault="00CB6467" w:rsidP="00CB6467">
      <w:pPr>
        <w:numPr>
          <w:ilvl w:val="0"/>
          <w:numId w:val="1"/>
        </w:numPr>
        <w:jc w:val="both"/>
        <w:rPr>
          <w:sz w:val="28"/>
          <w:szCs w:val="28"/>
        </w:rPr>
      </w:pPr>
      <w:r w:rsidRPr="00CB6467">
        <w:rPr>
          <w:rFonts w:asciiTheme="minorHAnsi" w:hAnsiTheme="minorHAnsi"/>
          <w:b/>
          <w:color w:val="E36C0A" w:themeColor="accent6" w:themeShade="BF"/>
          <w:sz w:val="28"/>
          <w:szCs w:val="28"/>
        </w:rPr>
        <w:t>MagicNumber_1</w:t>
      </w:r>
      <w:r>
        <w:rPr>
          <w:rFonts w:asciiTheme="minorHAnsi" w:hAnsiTheme="minorHAnsi"/>
          <w:b/>
          <w:color w:val="E36C0A" w:themeColor="accent6" w:themeShade="BF"/>
          <w:sz w:val="28"/>
          <w:szCs w:val="28"/>
        </w:rPr>
        <w:t xml:space="preserve"> </w:t>
      </w:r>
      <w:proofErr w:type="gramStart"/>
      <w:r w:rsidR="00B31816" w:rsidRPr="00C527FC">
        <w:rPr>
          <w:rFonts w:asciiTheme="minorHAnsi" w:hAnsiTheme="minorHAnsi"/>
          <w:sz w:val="28"/>
          <w:szCs w:val="28"/>
        </w:rPr>
        <w:t>–</w:t>
      </w:r>
      <w:r>
        <w:rPr>
          <w:rFonts w:asciiTheme="minorHAnsi" w:hAnsiTheme="minorHAnsi"/>
          <w:sz w:val="28"/>
          <w:szCs w:val="28"/>
        </w:rPr>
        <w:t xml:space="preserve"> </w:t>
      </w:r>
      <w:r w:rsidR="00B31816" w:rsidRPr="00C527FC">
        <w:rPr>
          <w:rFonts w:asciiTheme="minorHAnsi" w:hAnsiTheme="minorHAnsi"/>
          <w:sz w:val="28"/>
          <w:szCs w:val="28"/>
        </w:rPr>
        <w:t xml:space="preserve"> оригинальный</w:t>
      </w:r>
      <w:proofErr w:type="gramEnd"/>
      <w:r w:rsidR="00B31816" w:rsidRPr="00C527FC">
        <w:rPr>
          <w:rFonts w:asciiTheme="minorHAnsi" w:hAnsiTheme="minorHAnsi"/>
          <w:sz w:val="28"/>
          <w:szCs w:val="28"/>
        </w:rPr>
        <w:t xml:space="preserve"> личный номер ордеров стратегии.</w:t>
      </w:r>
      <w:r>
        <w:rPr>
          <w:rFonts w:asciiTheme="minorHAnsi" w:hAnsiTheme="minorHAnsi"/>
          <w:sz w:val="28"/>
          <w:szCs w:val="28"/>
        </w:rPr>
        <w:t xml:space="preserve"> На одной валютной паре у каждой стратегии должен быть свой индивидуальный номер </w:t>
      </w:r>
      <w:proofErr w:type="spellStart"/>
      <w:r w:rsidRPr="00CB6467">
        <w:rPr>
          <w:rFonts w:asciiTheme="minorHAnsi" w:hAnsiTheme="minorHAnsi"/>
          <w:b/>
          <w:color w:val="E36C0A" w:themeColor="accent6" w:themeShade="BF"/>
          <w:sz w:val="28"/>
          <w:szCs w:val="28"/>
        </w:rPr>
        <w:t>MagicNumber</w:t>
      </w:r>
      <w:proofErr w:type="spellEnd"/>
      <w:r>
        <w:rPr>
          <w:rFonts w:asciiTheme="minorHAnsi" w:hAnsiTheme="minorHAnsi"/>
          <w:b/>
          <w:color w:val="E36C0A" w:themeColor="accent6" w:themeShade="BF"/>
          <w:sz w:val="28"/>
          <w:szCs w:val="28"/>
        </w:rPr>
        <w:t>.</w:t>
      </w:r>
    </w:p>
    <w:sectPr w:rsidR="00685BB3" w:rsidRPr="00C527FC" w:rsidSect="00B60142">
      <w:pgSz w:w="12240" w:h="15840"/>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950CF"/>
    <w:multiLevelType w:val="hybridMultilevel"/>
    <w:tmpl w:val="A4F0188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38441C"/>
    <w:multiLevelType w:val="hybridMultilevel"/>
    <w:tmpl w:val="19D44482"/>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4DF20E27"/>
    <w:multiLevelType w:val="hybridMultilevel"/>
    <w:tmpl w:val="331AF5E6"/>
    <w:lvl w:ilvl="0" w:tplc="0419000B">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DA27E6"/>
    <w:rsid w:val="000D3742"/>
    <w:rsid w:val="00186663"/>
    <w:rsid w:val="001B6211"/>
    <w:rsid w:val="0071410C"/>
    <w:rsid w:val="00772B76"/>
    <w:rsid w:val="007E2E61"/>
    <w:rsid w:val="00883E2D"/>
    <w:rsid w:val="00B31816"/>
    <w:rsid w:val="00B60142"/>
    <w:rsid w:val="00C527FC"/>
    <w:rsid w:val="00CA728C"/>
    <w:rsid w:val="00CB6467"/>
    <w:rsid w:val="00DA27E6"/>
    <w:rsid w:val="00F217A2"/>
    <w:rsid w:val="00F37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9A9996"/>
  <w15:docId w15:val="{E27F1CE1-5AE7-42D5-9A18-C6F0332D5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17A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527FC"/>
    <w:rPr>
      <w:rFonts w:ascii="Tahoma" w:hAnsi="Tahoma" w:cs="Tahoma"/>
      <w:sz w:val="16"/>
      <w:szCs w:val="16"/>
    </w:rPr>
  </w:style>
  <w:style w:type="character" w:customStyle="1" w:styleId="a4">
    <w:name w:val="Текст выноски Знак"/>
    <w:basedOn w:val="a0"/>
    <w:link w:val="a3"/>
    <w:uiPriority w:val="99"/>
    <w:semiHidden/>
    <w:rsid w:val="00C527FC"/>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440</Words>
  <Characters>2508</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odudchyk</dc:creator>
  <cp:keywords/>
  <dc:description/>
  <cp:lastModifiedBy>Алексей Зайцев</cp:lastModifiedBy>
  <cp:revision>9</cp:revision>
  <dcterms:created xsi:type="dcterms:W3CDTF">2017-08-07T08:26:00Z</dcterms:created>
  <dcterms:modified xsi:type="dcterms:W3CDTF">2019-11-03T14:49:00Z</dcterms:modified>
</cp:coreProperties>
</file>